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0DA5F" w14:textId="41139C5A" w:rsidR="00744BC8" w:rsidRDefault="00744BC8" w:rsidP="00744BC8">
      <w:pPr>
        <w:spacing w:after="0" w:line="240" w:lineRule="auto"/>
        <w:jc w:val="center"/>
        <w:rPr>
          <w:b/>
        </w:rPr>
      </w:pPr>
      <w:bookmarkStart w:id="0" w:name="_GoBack"/>
      <w:r w:rsidRPr="00A07C4B">
        <w:rPr>
          <w:b/>
          <w:noProof/>
          <w:lang w:eastAsia="en-GB"/>
        </w:rPr>
        <w:drawing>
          <wp:anchor distT="0" distB="0" distL="114300" distR="114300" simplePos="0" relativeHeight="251659264" behindDoc="1" locked="0" layoutInCell="1" allowOverlap="1" wp14:anchorId="2861F1C1" wp14:editId="62985ECB">
            <wp:simplePos x="0" y="0"/>
            <wp:positionH relativeFrom="column">
              <wp:posOffset>4773295</wp:posOffset>
            </wp:positionH>
            <wp:positionV relativeFrom="paragraph">
              <wp:posOffset>-584835</wp:posOffset>
            </wp:positionV>
            <wp:extent cx="916940" cy="569595"/>
            <wp:effectExtent l="0" t="0" r="0" b="1905"/>
            <wp:wrapTight wrapText="bothSides">
              <wp:wrapPolygon edited="0">
                <wp:start x="0" y="0"/>
                <wp:lineTo x="0" y="20950"/>
                <wp:lineTo x="21091" y="20950"/>
                <wp:lineTo x="21091" y="0"/>
                <wp:lineTo x="0" y="0"/>
              </wp:wrapPolygon>
            </wp:wrapTight>
            <wp:docPr id="1" name="Picture 1" descr="NHS England 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 England co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6940" cy="56959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3AE57553" w14:textId="77777777" w:rsidR="00FD080B" w:rsidRPr="001E27E4" w:rsidRDefault="000C3C3D" w:rsidP="005F2B27">
      <w:pPr>
        <w:jc w:val="center"/>
        <w:rPr>
          <w:b/>
        </w:rPr>
      </w:pPr>
      <w:r w:rsidRPr="001E27E4">
        <w:rPr>
          <w:b/>
        </w:rPr>
        <w:t>IMOS FAQ DOCUMENT</w:t>
      </w:r>
    </w:p>
    <w:p w14:paraId="262C73A7" w14:textId="77777777" w:rsidR="000C3C3D" w:rsidRPr="001E27E4" w:rsidRDefault="00FD2BCA">
      <w:pPr>
        <w:rPr>
          <w:b/>
          <w:u w:val="single"/>
        </w:rPr>
      </w:pPr>
      <w:r w:rsidRPr="001E27E4">
        <w:rPr>
          <w:b/>
          <w:u w:val="single"/>
        </w:rPr>
        <w:t>Charges &amp; Claiming</w:t>
      </w:r>
    </w:p>
    <w:p w14:paraId="125D9288" w14:textId="77777777" w:rsidR="00830156" w:rsidRPr="001E27E4" w:rsidRDefault="00B46D8D" w:rsidP="001F04E5">
      <w:pPr>
        <w:ind w:left="360"/>
        <w:rPr>
          <w:b/>
        </w:rPr>
      </w:pPr>
      <w:r w:rsidRPr="001E27E4">
        <w:rPr>
          <w:b/>
        </w:rPr>
        <w:t xml:space="preserve">Q. </w:t>
      </w:r>
      <w:r w:rsidR="00830156" w:rsidRPr="001E27E4">
        <w:rPr>
          <w:b/>
        </w:rPr>
        <w:t xml:space="preserve">Which band of treatment should be claimed when referring the patient to an IMOS provider? </w:t>
      </w:r>
    </w:p>
    <w:p w14:paraId="2ACB1C1C" w14:textId="77777777" w:rsidR="00830156" w:rsidRPr="001E27E4" w:rsidRDefault="00830156" w:rsidP="001F04E5">
      <w:pPr>
        <w:ind w:left="360"/>
        <w:rPr>
          <w:i/>
        </w:rPr>
      </w:pPr>
      <w:r w:rsidRPr="001E27E4">
        <w:rPr>
          <w:i/>
        </w:rPr>
        <w:t>You only claim for the work you have provided, i.e. examination and referral= Band 1</w:t>
      </w:r>
      <w:r w:rsidR="001F04E5" w:rsidRPr="001E27E4">
        <w:rPr>
          <w:i/>
        </w:rPr>
        <w:t>, examination</w:t>
      </w:r>
      <w:r w:rsidRPr="001E27E4">
        <w:rPr>
          <w:i/>
        </w:rPr>
        <w:t>, referral and any other work= band 2 or 3.</w:t>
      </w:r>
    </w:p>
    <w:p w14:paraId="4D023A8F" w14:textId="77777777" w:rsidR="00830156" w:rsidRPr="001E27E4" w:rsidRDefault="00830156" w:rsidP="001F04E5"/>
    <w:p w14:paraId="698D585D" w14:textId="77777777" w:rsidR="00830156" w:rsidRPr="001E27E4" w:rsidRDefault="00B46D8D" w:rsidP="001F04E5">
      <w:pPr>
        <w:ind w:left="360"/>
        <w:rPr>
          <w:b/>
        </w:rPr>
      </w:pPr>
      <w:r w:rsidRPr="001E27E4">
        <w:rPr>
          <w:b/>
        </w:rPr>
        <w:t xml:space="preserve">Q. </w:t>
      </w:r>
      <w:r w:rsidR="00830156" w:rsidRPr="001E27E4">
        <w:rPr>
          <w:b/>
        </w:rPr>
        <w:t>What band of treatment should be claimed when referring the patient to a secondary care provider?</w:t>
      </w:r>
    </w:p>
    <w:p w14:paraId="6E83CE82" w14:textId="77777777" w:rsidR="00FE6E01" w:rsidRPr="001E27E4" w:rsidRDefault="00FE6E01" w:rsidP="00FE6E01">
      <w:pPr>
        <w:ind w:left="360"/>
        <w:rPr>
          <w:i/>
        </w:rPr>
      </w:pPr>
      <w:r w:rsidRPr="001E27E4">
        <w:rPr>
          <w:i/>
        </w:rPr>
        <w:t>You only claim for the work you have provided, i.e. examination and referral= Band 1, examination, referral and any other work= band 2 or 3.</w:t>
      </w:r>
    </w:p>
    <w:p w14:paraId="5196528D" w14:textId="77777777" w:rsidR="00830156" w:rsidRPr="001E27E4" w:rsidRDefault="00830156" w:rsidP="001F04E5">
      <w:pPr>
        <w:rPr>
          <w:b/>
        </w:rPr>
      </w:pPr>
    </w:p>
    <w:p w14:paraId="0EE9D8D9" w14:textId="77777777" w:rsidR="00830156" w:rsidRPr="001E27E4" w:rsidRDefault="00B46D8D" w:rsidP="001F04E5">
      <w:pPr>
        <w:ind w:left="360"/>
        <w:rPr>
          <w:b/>
        </w:rPr>
      </w:pPr>
      <w:r w:rsidRPr="001E27E4">
        <w:rPr>
          <w:b/>
        </w:rPr>
        <w:t xml:space="preserve">Q. </w:t>
      </w:r>
      <w:r w:rsidR="00830156" w:rsidRPr="001E27E4">
        <w:rPr>
          <w:b/>
        </w:rPr>
        <w:t xml:space="preserve">How much of the patient charge should I collect if I am referring the patient to an IMOS provider? Does the IMOS provider collect any part of the patient charge? </w:t>
      </w:r>
    </w:p>
    <w:p w14:paraId="3C30A658" w14:textId="77777777" w:rsidR="00830156" w:rsidRPr="001E27E4" w:rsidRDefault="00830156" w:rsidP="001F04E5">
      <w:pPr>
        <w:ind w:left="360"/>
        <w:rPr>
          <w:i/>
        </w:rPr>
      </w:pPr>
      <w:r w:rsidRPr="00912D7B">
        <w:rPr>
          <w:i/>
        </w:rPr>
        <w:t xml:space="preserve">You are required to collect a band 2 charge even though you may be only claiming 1 UDA. </w:t>
      </w:r>
      <w:r w:rsidR="005374B8" w:rsidRPr="00912D7B">
        <w:rPr>
          <w:i/>
        </w:rPr>
        <w:t>Please complete section 5a of the FP17 and tick box ‘G’ “referral for Advanced Mandatory Services “The</w:t>
      </w:r>
      <w:r w:rsidRPr="00912D7B">
        <w:rPr>
          <w:i/>
        </w:rPr>
        <w:t xml:space="preserve"> IMOS provider does not collect any charges.</w:t>
      </w:r>
      <w:r w:rsidR="001F04E5" w:rsidRPr="00912D7B">
        <w:rPr>
          <w:i/>
        </w:rPr>
        <w:t xml:space="preserve"> </w:t>
      </w:r>
    </w:p>
    <w:p w14:paraId="316A4993" w14:textId="77777777" w:rsidR="00FD2BCA" w:rsidRPr="001E27E4" w:rsidRDefault="00FD2BCA" w:rsidP="00FD2BCA">
      <w:pPr>
        <w:ind w:left="360"/>
        <w:rPr>
          <w:b/>
        </w:rPr>
      </w:pPr>
      <w:r w:rsidRPr="001E27E4">
        <w:rPr>
          <w:b/>
        </w:rPr>
        <w:t xml:space="preserve">Q. We referred the patient to IMOS and the IMOS provider has referred our patient onto hospital. Does the patient still need to pay us the band 2 charge for this treatment at the original dental practice? </w:t>
      </w:r>
    </w:p>
    <w:p w14:paraId="55954A71" w14:textId="77777777" w:rsidR="00FD2BCA" w:rsidRDefault="00FD2BCA" w:rsidP="00FD2BCA">
      <w:pPr>
        <w:pStyle w:val="PlainText"/>
        <w:ind w:left="360"/>
        <w:rPr>
          <w:rFonts w:asciiTheme="minorHAnsi" w:hAnsiTheme="minorHAnsi"/>
          <w:i/>
          <w:szCs w:val="22"/>
        </w:rPr>
      </w:pPr>
      <w:r w:rsidRPr="001E27E4">
        <w:rPr>
          <w:rFonts w:asciiTheme="minorHAnsi" w:hAnsiTheme="minorHAnsi"/>
          <w:i/>
          <w:szCs w:val="22"/>
        </w:rPr>
        <w:t>If you charged the patient for Band 2 and no band 2 treatment took place in primary care, the patient is eligible for a refund. However if you have already submitted the claim the patient has to get the refund from the NHSBSA. Please look at their website for further details.</w:t>
      </w:r>
    </w:p>
    <w:p w14:paraId="583BD083" w14:textId="55E3454D" w:rsidR="00CF05A7" w:rsidRDefault="00744BC8" w:rsidP="00FD2BCA">
      <w:pPr>
        <w:pStyle w:val="PlainText"/>
        <w:ind w:left="360"/>
        <w:rPr>
          <w:rFonts w:asciiTheme="minorHAnsi" w:hAnsiTheme="minorHAnsi"/>
          <w:i/>
          <w:szCs w:val="22"/>
        </w:rPr>
      </w:pPr>
      <w:hyperlink r:id="rId7" w:history="1">
        <w:r w:rsidR="00CF05A7" w:rsidRPr="00F90C0A">
          <w:rPr>
            <w:rStyle w:val="Hyperlink"/>
            <w:rFonts w:asciiTheme="minorHAnsi" w:hAnsiTheme="minorHAnsi"/>
            <w:i/>
            <w:szCs w:val="22"/>
          </w:rPr>
          <w:t>https://www.nhsbsa.nhs.uk/help-nhs-dental-costs</w:t>
        </w:r>
      </w:hyperlink>
    </w:p>
    <w:p w14:paraId="02D4241F" w14:textId="77777777" w:rsidR="001E27E4" w:rsidRPr="001E27E4" w:rsidRDefault="001E27E4" w:rsidP="001F04E5"/>
    <w:p w14:paraId="1F7A6F96" w14:textId="77777777" w:rsidR="00FD2BCA" w:rsidRPr="001E27E4" w:rsidRDefault="00FD2BCA" w:rsidP="001F04E5">
      <w:pPr>
        <w:rPr>
          <w:b/>
          <w:u w:val="single"/>
        </w:rPr>
      </w:pPr>
      <w:r w:rsidRPr="001E27E4">
        <w:rPr>
          <w:b/>
          <w:u w:val="single"/>
        </w:rPr>
        <w:t>Secondary care</w:t>
      </w:r>
    </w:p>
    <w:p w14:paraId="37179B6C" w14:textId="77777777" w:rsidR="00830156" w:rsidRPr="001E27E4" w:rsidRDefault="00B46D8D" w:rsidP="001F04E5">
      <w:pPr>
        <w:ind w:left="360"/>
        <w:rPr>
          <w:b/>
        </w:rPr>
      </w:pPr>
      <w:r w:rsidRPr="001E27E4">
        <w:rPr>
          <w:b/>
        </w:rPr>
        <w:t xml:space="preserve">Q. </w:t>
      </w:r>
      <w:r w:rsidR="00830156" w:rsidRPr="001E27E4">
        <w:rPr>
          <w:b/>
        </w:rPr>
        <w:t>Can patients choose a secondary care provider in preference to an IMOS service, for a referral judged to be of "level 2" complexity?</w:t>
      </w:r>
    </w:p>
    <w:p w14:paraId="1FC355F8" w14:textId="77777777" w:rsidR="00A11E8A" w:rsidRDefault="001E27E4" w:rsidP="001F04E5">
      <w:pPr>
        <w:ind w:left="360"/>
        <w:rPr>
          <w:i/>
        </w:rPr>
      </w:pPr>
      <w:r>
        <w:rPr>
          <w:i/>
        </w:rPr>
        <w:t>All level 2 complexity referrals should be sent to the IMOS providers in the first instance</w:t>
      </w:r>
      <w:r w:rsidR="005374B8">
        <w:rPr>
          <w:i/>
        </w:rPr>
        <w:t>.</w:t>
      </w:r>
    </w:p>
    <w:p w14:paraId="49B7E322" w14:textId="1CD63EF5" w:rsidR="00A11E8A" w:rsidRPr="00A11E8A" w:rsidRDefault="00A11E8A" w:rsidP="00A11E8A">
      <w:pPr>
        <w:ind w:left="360"/>
        <w:rPr>
          <w:b/>
          <w:i/>
        </w:rPr>
      </w:pPr>
      <w:r w:rsidRPr="00A11E8A">
        <w:rPr>
          <w:b/>
        </w:rPr>
        <w:t xml:space="preserve"> </w:t>
      </w:r>
      <w:r w:rsidRPr="00A11E8A">
        <w:rPr>
          <w:b/>
          <w:i/>
        </w:rPr>
        <w:t>Q. Can patients choose a secondary care provider in preference to an IMOS service, for a referral judged to be of "level 2" complexity?</w:t>
      </w:r>
    </w:p>
    <w:p w14:paraId="2E91722F" w14:textId="77777777" w:rsidR="00A11E8A" w:rsidRPr="00A11E8A" w:rsidRDefault="00A11E8A" w:rsidP="00A11E8A">
      <w:pPr>
        <w:ind w:left="360"/>
        <w:rPr>
          <w:i/>
        </w:rPr>
      </w:pPr>
      <w:r w:rsidRPr="00A11E8A">
        <w:rPr>
          <w:i/>
        </w:rPr>
        <w:t>Patients should be encouraged to use primary care but referrals into secondary care can be made, however, patients must be notified of increased waiting times.</w:t>
      </w:r>
    </w:p>
    <w:p w14:paraId="1FB2451E" w14:textId="23C5DB45" w:rsidR="00830156" w:rsidRPr="001E27E4" w:rsidRDefault="00830156" w:rsidP="001F04E5">
      <w:pPr>
        <w:ind w:left="360"/>
        <w:rPr>
          <w:i/>
        </w:rPr>
      </w:pPr>
    </w:p>
    <w:p w14:paraId="1512634C" w14:textId="77777777" w:rsidR="003928BA" w:rsidRPr="001E27E4" w:rsidRDefault="003928BA" w:rsidP="003928BA">
      <w:pPr>
        <w:ind w:left="360"/>
        <w:rPr>
          <w:b/>
        </w:rPr>
      </w:pPr>
      <w:r w:rsidRPr="001E27E4">
        <w:rPr>
          <w:b/>
        </w:rPr>
        <w:t xml:space="preserve">Q. Should I be collecting a patient charge if I am referring straight to Secondary </w:t>
      </w:r>
      <w:r w:rsidR="001E27E4" w:rsidRPr="001E27E4">
        <w:rPr>
          <w:b/>
        </w:rPr>
        <w:t>Care?</w:t>
      </w:r>
      <w:r w:rsidRPr="001E27E4">
        <w:rPr>
          <w:b/>
        </w:rPr>
        <w:t xml:space="preserve"> </w:t>
      </w:r>
    </w:p>
    <w:p w14:paraId="7D781473" w14:textId="77777777" w:rsidR="00830156" w:rsidRPr="001E27E4" w:rsidRDefault="003928BA" w:rsidP="003928BA">
      <w:pPr>
        <w:ind w:left="360"/>
        <w:rPr>
          <w:i/>
        </w:rPr>
      </w:pPr>
      <w:r w:rsidRPr="001E27E4">
        <w:rPr>
          <w:i/>
        </w:rPr>
        <w:t>If you are referring a patient directly to secondary care for level 3 services you should not be collecting a patient charge</w:t>
      </w:r>
    </w:p>
    <w:p w14:paraId="02B588AD" w14:textId="77777777" w:rsidR="00830156" w:rsidRPr="001E27E4" w:rsidRDefault="00B46D8D" w:rsidP="001F04E5">
      <w:pPr>
        <w:ind w:left="360"/>
        <w:rPr>
          <w:b/>
        </w:rPr>
      </w:pPr>
      <w:r w:rsidRPr="001E27E4">
        <w:rPr>
          <w:b/>
        </w:rPr>
        <w:t xml:space="preserve">Q. </w:t>
      </w:r>
      <w:r w:rsidR="00830156" w:rsidRPr="001E27E4">
        <w:rPr>
          <w:b/>
        </w:rPr>
        <w:t>If IMOS providers refer the patient to secondary care, how will I be notified of the onward referral of my patient?</w:t>
      </w:r>
    </w:p>
    <w:p w14:paraId="094902EF" w14:textId="77777777" w:rsidR="00830156" w:rsidRPr="001E27E4" w:rsidRDefault="00830156" w:rsidP="00B46D8D">
      <w:pPr>
        <w:ind w:left="360"/>
        <w:rPr>
          <w:i/>
        </w:rPr>
      </w:pPr>
      <w:r w:rsidRPr="001E27E4">
        <w:rPr>
          <w:i/>
        </w:rPr>
        <w:t xml:space="preserve">The IMOS provider will notify the original referrer by </w:t>
      </w:r>
      <w:r w:rsidR="00FE6E01" w:rsidRPr="001E27E4">
        <w:rPr>
          <w:i/>
        </w:rPr>
        <w:t>letter that</w:t>
      </w:r>
      <w:r w:rsidRPr="001E27E4">
        <w:rPr>
          <w:i/>
        </w:rPr>
        <w:t xml:space="preserve"> the patient has been forwarded to secondary care. The hospital will contact the patient directly to arrange an appointment. Once the treatment is complete, the hospital will issue a discharge letter to the original referring practice.</w:t>
      </w:r>
    </w:p>
    <w:p w14:paraId="700FDF16" w14:textId="77777777" w:rsidR="00AE6B2C" w:rsidRDefault="00AE6B2C" w:rsidP="00FD2BCA">
      <w:pPr>
        <w:rPr>
          <w:b/>
          <w:u w:val="single"/>
        </w:rPr>
      </w:pPr>
    </w:p>
    <w:p w14:paraId="697FCAE8" w14:textId="77777777" w:rsidR="00FD2BCA" w:rsidRPr="001E27E4" w:rsidRDefault="00FD2BCA" w:rsidP="00FD2BCA">
      <w:pPr>
        <w:rPr>
          <w:b/>
          <w:u w:val="single"/>
        </w:rPr>
      </w:pPr>
      <w:r w:rsidRPr="001E27E4">
        <w:rPr>
          <w:b/>
          <w:u w:val="single"/>
        </w:rPr>
        <w:t>Referral &amp; Referral Forms</w:t>
      </w:r>
    </w:p>
    <w:p w14:paraId="66980823" w14:textId="77777777" w:rsidR="001F04E5" w:rsidRPr="001E27E4" w:rsidRDefault="00B46D8D" w:rsidP="001F04E5">
      <w:pPr>
        <w:ind w:left="360"/>
        <w:rPr>
          <w:b/>
        </w:rPr>
      </w:pPr>
      <w:r w:rsidRPr="001E27E4">
        <w:rPr>
          <w:b/>
        </w:rPr>
        <w:t xml:space="preserve">Q. </w:t>
      </w:r>
      <w:r w:rsidR="001F04E5" w:rsidRPr="001E27E4">
        <w:rPr>
          <w:b/>
        </w:rPr>
        <w:t>Do I use this form to refer into hospitals?</w:t>
      </w:r>
    </w:p>
    <w:p w14:paraId="717D0918" w14:textId="77777777" w:rsidR="00B46D8D" w:rsidRPr="001E27E4" w:rsidRDefault="001F04E5" w:rsidP="001E27E4">
      <w:pPr>
        <w:ind w:left="360"/>
        <w:rPr>
          <w:i/>
        </w:rPr>
      </w:pPr>
      <w:r w:rsidRPr="001E27E4">
        <w:rPr>
          <w:i/>
        </w:rPr>
        <w:t xml:space="preserve">Yes, the form is designed for both level 2 and level 3 referrals and can be used for referrals in to primary or secondary care. </w:t>
      </w:r>
    </w:p>
    <w:p w14:paraId="64D2CA83" w14:textId="77777777" w:rsidR="00B46D8D" w:rsidRPr="001E27E4" w:rsidRDefault="00B46D8D" w:rsidP="00B46D8D">
      <w:pPr>
        <w:ind w:left="360"/>
        <w:rPr>
          <w:b/>
        </w:rPr>
      </w:pPr>
      <w:r w:rsidRPr="001E27E4">
        <w:rPr>
          <w:b/>
        </w:rPr>
        <w:t>Q. Are we still to use the FP17RN as our referral form for the level 2?</w:t>
      </w:r>
    </w:p>
    <w:p w14:paraId="05AFF9E8" w14:textId="77777777" w:rsidR="001F04E5" w:rsidRPr="001E27E4" w:rsidRDefault="00B46D8D" w:rsidP="00B46D8D">
      <w:pPr>
        <w:ind w:left="360"/>
        <w:rPr>
          <w:i/>
        </w:rPr>
      </w:pPr>
      <w:r w:rsidRPr="001E27E4">
        <w:rPr>
          <w:i/>
        </w:rPr>
        <w:t>You should be using the new referral form for MOS for levels 2 and 3. However you can still use the FP17RN form for other services on referral.</w:t>
      </w:r>
    </w:p>
    <w:p w14:paraId="4B12E57D" w14:textId="77777777" w:rsidR="00830156" w:rsidRPr="001E27E4" w:rsidRDefault="00B46D8D" w:rsidP="001F04E5">
      <w:pPr>
        <w:pStyle w:val="NormalWeb"/>
        <w:ind w:left="360"/>
        <w:rPr>
          <w:rFonts w:asciiTheme="minorHAnsi" w:hAnsiTheme="minorHAnsi"/>
          <w:b/>
          <w:color w:val="000000"/>
          <w:sz w:val="22"/>
          <w:szCs w:val="22"/>
        </w:rPr>
      </w:pPr>
      <w:r w:rsidRPr="001E27E4">
        <w:rPr>
          <w:rFonts w:asciiTheme="minorHAnsi" w:hAnsiTheme="minorHAnsi"/>
          <w:b/>
          <w:color w:val="000000"/>
          <w:sz w:val="22"/>
          <w:szCs w:val="22"/>
        </w:rPr>
        <w:t xml:space="preserve">Q. </w:t>
      </w:r>
      <w:r w:rsidR="00830156" w:rsidRPr="001E27E4">
        <w:rPr>
          <w:rFonts w:asciiTheme="minorHAnsi" w:hAnsiTheme="minorHAnsi"/>
          <w:b/>
          <w:color w:val="000000"/>
          <w:sz w:val="22"/>
          <w:szCs w:val="22"/>
        </w:rPr>
        <w:t xml:space="preserve">Our practice is in xxx.   Patients visit us from various boroughs.  Can we send referrals to </w:t>
      </w:r>
      <w:r w:rsidR="00830156" w:rsidRPr="001E27E4">
        <w:rPr>
          <w:rFonts w:asciiTheme="minorHAnsi" w:hAnsiTheme="minorHAnsi"/>
          <w:b/>
          <w:color w:val="000000"/>
          <w:sz w:val="22"/>
          <w:szCs w:val="22"/>
          <w:u w:val="single"/>
        </w:rPr>
        <w:t>any</w:t>
      </w:r>
      <w:r w:rsidR="00830156" w:rsidRPr="001E27E4">
        <w:rPr>
          <w:rFonts w:asciiTheme="minorHAnsi" w:hAnsiTheme="minorHAnsi"/>
          <w:b/>
          <w:color w:val="000000"/>
          <w:sz w:val="22"/>
          <w:szCs w:val="22"/>
        </w:rPr>
        <w:t xml:space="preserve"> </w:t>
      </w:r>
      <w:r w:rsidR="001F04E5" w:rsidRPr="001E27E4">
        <w:rPr>
          <w:rFonts w:asciiTheme="minorHAnsi" w:hAnsiTheme="minorHAnsi"/>
          <w:b/>
          <w:color w:val="000000"/>
          <w:sz w:val="22"/>
          <w:szCs w:val="22"/>
        </w:rPr>
        <w:t>IMOS service whether</w:t>
      </w:r>
      <w:r w:rsidR="00830156" w:rsidRPr="001E27E4">
        <w:rPr>
          <w:rFonts w:asciiTheme="minorHAnsi" w:hAnsiTheme="minorHAnsi"/>
          <w:b/>
          <w:color w:val="000000"/>
          <w:sz w:val="22"/>
          <w:szCs w:val="22"/>
        </w:rPr>
        <w:t xml:space="preserve"> it is in our borough or not?</w:t>
      </w:r>
    </w:p>
    <w:p w14:paraId="2EFACCB2" w14:textId="77777777" w:rsidR="00830156" w:rsidRPr="001E27E4" w:rsidRDefault="00830156" w:rsidP="001F04E5">
      <w:pPr>
        <w:pStyle w:val="NormalWeb"/>
        <w:rPr>
          <w:rFonts w:asciiTheme="minorHAnsi" w:hAnsiTheme="minorHAnsi"/>
          <w:color w:val="000000"/>
          <w:sz w:val="22"/>
          <w:szCs w:val="22"/>
        </w:rPr>
      </w:pPr>
    </w:p>
    <w:p w14:paraId="668B8BCC" w14:textId="77777777" w:rsidR="00830156" w:rsidRPr="001E27E4" w:rsidRDefault="003928BA" w:rsidP="001F04E5">
      <w:pPr>
        <w:pStyle w:val="NormalWeb"/>
        <w:ind w:left="360"/>
        <w:rPr>
          <w:rFonts w:asciiTheme="minorHAnsi" w:hAnsiTheme="minorHAnsi"/>
          <w:i/>
          <w:color w:val="000000"/>
          <w:sz w:val="22"/>
          <w:szCs w:val="22"/>
        </w:rPr>
      </w:pPr>
      <w:r w:rsidRPr="001E27E4">
        <w:rPr>
          <w:rFonts w:asciiTheme="minorHAnsi" w:hAnsiTheme="minorHAnsi"/>
          <w:i/>
          <w:color w:val="000000"/>
          <w:sz w:val="22"/>
          <w:szCs w:val="22"/>
        </w:rPr>
        <w:t>Yes you can send your patient to any service in London there are no geographical boundaries between the IMOS providers</w:t>
      </w:r>
    </w:p>
    <w:p w14:paraId="127F07B9" w14:textId="77777777" w:rsidR="00830156" w:rsidRPr="001E27E4" w:rsidRDefault="00830156" w:rsidP="001F04E5">
      <w:pPr>
        <w:pStyle w:val="NormalWeb"/>
        <w:rPr>
          <w:rFonts w:asciiTheme="minorHAnsi" w:hAnsiTheme="minorHAnsi"/>
          <w:color w:val="000000"/>
          <w:sz w:val="22"/>
          <w:szCs w:val="22"/>
        </w:rPr>
      </w:pPr>
    </w:p>
    <w:p w14:paraId="2E580C4A" w14:textId="77777777" w:rsidR="00FF09AF" w:rsidRPr="001E27E4" w:rsidRDefault="003928BA" w:rsidP="003928BA">
      <w:pPr>
        <w:spacing w:before="100" w:beforeAutospacing="1" w:after="100" w:afterAutospacing="1" w:line="240" w:lineRule="auto"/>
        <w:ind w:firstLine="360"/>
        <w:rPr>
          <w:rFonts w:eastAsia="Times New Roman"/>
          <w:b/>
        </w:rPr>
      </w:pPr>
      <w:r w:rsidRPr="001E27E4">
        <w:rPr>
          <w:rFonts w:eastAsia="Times New Roman" w:cs="Arial"/>
          <w:b/>
        </w:rPr>
        <w:t xml:space="preserve">Q. </w:t>
      </w:r>
      <w:r w:rsidR="00FF09AF" w:rsidRPr="001E27E4">
        <w:rPr>
          <w:rFonts w:eastAsia="Times New Roman" w:cs="Arial"/>
          <w:b/>
        </w:rPr>
        <w:t>Do I have to include the patient's GP details on the referral?</w:t>
      </w:r>
    </w:p>
    <w:p w14:paraId="02DC42AF" w14:textId="77777777" w:rsidR="00FF09AF" w:rsidRPr="001E27E4" w:rsidRDefault="00FF09AF" w:rsidP="00A11E8A">
      <w:pPr>
        <w:pStyle w:val="NormalWeb"/>
        <w:ind w:left="360"/>
        <w:rPr>
          <w:rFonts w:asciiTheme="minorHAnsi" w:hAnsiTheme="minorHAnsi"/>
          <w:i/>
          <w:color w:val="000000"/>
          <w:sz w:val="22"/>
          <w:szCs w:val="22"/>
        </w:rPr>
      </w:pPr>
      <w:r w:rsidRPr="001E27E4">
        <w:rPr>
          <w:rFonts w:asciiTheme="minorHAnsi" w:hAnsiTheme="minorHAnsi"/>
          <w:i/>
          <w:color w:val="000000"/>
          <w:sz w:val="22"/>
          <w:szCs w:val="22"/>
        </w:rPr>
        <w:t>If the patient has a GP, you should include their details on the form</w:t>
      </w:r>
      <w:r w:rsidR="003644EC">
        <w:rPr>
          <w:rFonts w:asciiTheme="minorHAnsi" w:hAnsiTheme="minorHAnsi"/>
          <w:i/>
          <w:color w:val="000000"/>
          <w:sz w:val="22"/>
          <w:szCs w:val="22"/>
        </w:rPr>
        <w:t xml:space="preserve">. If the patient is not registered with a GP please say so on the referral form </w:t>
      </w:r>
    </w:p>
    <w:p w14:paraId="56F6F835" w14:textId="77777777" w:rsidR="00FF09AF" w:rsidRPr="001E27E4" w:rsidRDefault="00FF09AF" w:rsidP="001F04E5">
      <w:pPr>
        <w:pStyle w:val="NormalWeb"/>
        <w:rPr>
          <w:rFonts w:asciiTheme="minorHAnsi" w:hAnsiTheme="minorHAnsi"/>
          <w:color w:val="000000"/>
          <w:sz w:val="22"/>
          <w:szCs w:val="22"/>
        </w:rPr>
      </w:pPr>
    </w:p>
    <w:p w14:paraId="5B9CF1C8" w14:textId="77777777" w:rsidR="00FF09AF" w:rsidRPr="00B320D3" w:rsidRDefault="00FF09AF" w:rsidP="003928BA">
      <w:pPr>
        <w:pStyle w:val="NormalWeb"/>
        <w:numPr>
          <w:ilvl w:val="0"/>
          <w:numId w:val="9"/>
        </w:numPr>
        <w:rPr>
          <w:rFonts w:asciiTheme="minorHAnsi" w:hAnsiTheme="minorHAnsi"/>
          <w:b/>
          <w:color w:val="000000"/>
          <w:sz w:val="22"/>
          <w:szCs w:val="22"/>
        </w:rPr>
      </w:pPr>
      <w:r w:rsidRPr="00B320D3">
        <w:rPr>
          <w:rFonts w:asciiTheme="minorHAnsi" w:hAnsiTheme="minorHAnsi"/>
          <w:b/>
          <w:color w:val="000000"/>
          <w:sz w:val="22"/>
          <w:szCs w:val="22"/>
        </w:rPr>
        <w:t>Do I have to include the patient's NHS number on the referral?</w:t>
      </w:r>
    </w:p>
    <w:p w14:paraId="2EF45F0C" w14:textId="77777777" w:rsidR="00FF09AF" w:rsidRPr="001E27E4" w:rsidRDefault="00FF09AF" w:rsidP="00A11E8A">
      <w:pPr>
        <w:pStyle w:val="NormalWeb"/>
        <w:ind w:left="360"/>
        <w:rPr>
          <w:rFonts w:asciiTheme="minorHAnsi" w:hAnsiTheme="minorHAnsi"/>
          <w:i/>
          <w:color w:val="000000"/>
          <w:sz w:val="22"/>
          <w:szCs w:val="22"/>
        </w:rPr>
      </w:pPr>
      <w:r w:rsidRPr="001E27E4">
        <w:rPr>
          <w:rFonts w:asciiTheme="minorHAnsi" w:hAnsiTheme="minorHAnsi"/>
          <w:i/>
          <w:color w:val="000000"/>
          <w:sz w:val="22"/>
          <w:szCs w:val="22"/>
        </w:rPr>
        <w:t xml:space="preserve">If you hold the information you should include the </w:t>
      </w:r>
      <w:r w:rsidR="003928BA" w:rsidRPr="001E27E4">
        <w:rPr>
          <w:rFonts w:asciiTheme="minorHAnsi" w:hAnsiTheme="minorHAnsi"/>
          <w:i/>
          <w:color w:val="000000"/>
          <w:sz w:val="22"/>
          <w:szCs w:val="22"/>
        </w:rPr>
        <w:t>details on</w:t>
      </w:r>
      <w:r w:rsidRPr="001E27E4">
        <w:rPr>
          <w:rFonts w:asciiTheme="minorHAnsi" w:hAnsiTheme="minorHAnsi"/>
          <w:i/>
          <w:color w:val="000000"/>
          <w:sz w:val="22"/>
          <w:szCs w:val="22"/>
        </w:rPr>
        <w:t xml:space="preserve"> the referral form.  </w:t>
      </w:r>
      <w:r w:rsidR="003644EC">
        <w:rPr>
          <w:rFonts w:asciiTheme="minorHAnsi" w:hAnsiTheme="minorHAnsi"/>
          <w:i/>
          <w:color w:val="000000"/>
          <w:sz w:val="22"/>
          <w:szCs w:val="22"/>
        </w:rPr>
        <w:t xml:space="preserve">If you do not have the NHS number please ask your patient to provide it next time they attend and to inform the IMOS provider of this number (easy reference it appears on the top right hand corner of any NHS prescription issued by a GP) </w:t>
      </w:r>
    </w:p>
    <w:p w14:paraId="6FEF1D95" w14:textId="77777777" w:rsidR="00830156" w:rsidRPr="001E27E4" w:rsidRDefault="00830156" w:rsidP="001F04E5">
      <w:pPr>
        <w:pStyle w:val="NormalWeb"/>
        <w:rPr>
          <w:rFonts w:asciiTheme="minorHAnsi" w:hAnsiTheme="minorHAnsi"/>
          <w:color w:val="000000"/>
          <w:sz w:val="22"/>
          <w:szCs w:val="22"/>
        </w:rPr>
      </w:pPr>
    </w:p>
    <w:p w14:paraId="58B182FE" w14:textId="77777777" w:rsidR="00773839" w:rsidRDefault="00773839" w:rsidP="005F2B27">
      <w:pPr>
        <w:ind w:left="360"/>
        <w:rPr>
          <w:b/>
        </w:rPr>
      </w:pPr>
    </w:p>
    <w:p w14:paraId="2BEE5198" w14:textId="77777777" w:rsidR="00AE6B2C" w:rsidRDefault="00AE6B2C" w:rsidP="005F2B27">
      <w:pPr>
        <w:ind w:left="360"/>
        <w:rPr>
          <w:b/>
        </w:rPr>
      </w:pPr>
    </w:p>
    <w:p w14:paraId="434ECF3F" w14:textId="77777777" w:rsidR="005F2B27" w:rsidRPr="001E27E4" w:rsidRDefault="005F2B27" w:rsidP="005F2B27">
      <w:pPr>
        <w:ind w:left="360"/>
        <w:rPr>
          <w:b/>
        </w:rPr>
      </w:pPr>
      <w:r w:rsidRPr="001E27E4">
        <w:rPr>
          <w:b/>
        </w:rPr>
        <w:lastRenderedPageBreak/>
        <w:t>Q. Can I use a non-nhs.net email address to send the referral to the IMOS provider electronically?</w:t>
      </w:r>
    </w:p>
    <w:p w14:paraId="41716FF0" w14:textId="77777777" w:rsidR="005F2B27" w:rsidRPr="001E27E4" w:rsidRDefault="005F2B27" w:rsidP="005F2B27">
      <w:pPr>
        <w:ind w:left="360"/>
        <w:rPr>
          <w:i/>
        </w:rPr>
      </w:pPr>
      <w:r w:rsidRPr="001E27E4">
        <w:rPr>
          <w:i/>
        </w:rPr>
        <w:t>No, patient information may only be sent electronically from nhs.net to nhs.net accounts. If this is not possible, the referral documents must be sent by post. NHS.net accounts are being rolled out t</w:t>
      </w:r>
      <w:r w:rsidR="00FF09AF" w:rsidRPr="001E27E4">
        <w:rPr>
          <w:i/>
        </w:rPr>
        <w:t>o all providers from March 2018 onward.</w:t>
      </w:r>
    </w:p>
    <w:p w14:paraId="37E0320A" w14:textId="77777777" w:rsidR="00B026E0" w:rsidRPr="001E27E4" w:rsidRDefault="00B026E0" w:rsidP="001E27E4">
      <w:pPr>
        <w:pStyle w:val="ListParagraph"/>
        <w:numPr>
          <w:ilvl w:val="0"/>
          <w:numId w:val="10"/>
        </w:numPr>
        <w:spacing w:before="100" w:beforeAutospacing="1" w:after="100" w:afterAutospacing="1" w:line="240" w:lineRule="auto"/>
        <w:rPr>
          <w:rFonts w:eastAsia="Times New Roman"/>
          <w:b/>
        </w:rPr>
      </w:pPr>
      <w:r w:rsidRPr="001E27E4">
        <w:rPr>
          <w:rFonts w:eastAsia="Times New Roman" w:cs="Arial"/>
          <w:b/>
        </w:rPr>
        <w:t>Can I refer via fax?</w:t>
      </w:r>
    </w:p>
    <w:p w14:paraId="7836FDA7" w14:textId="3E24BF20" w:rsidR="00B026E0" w:rsidRPr="001E27E4" w:rsidRDefault="001E27E4" w:rsidP="001E27E4">
      <w:pPr>
        <w:pStyle w:val="ListParagraph"/>
        <w:numPr>
          <w:ilvl w:val="0"/>
          <w:numId w:val="12"/>
        </w:numPr>
        <w:spacing w:before="100" w:beforeAutospacing="1" w:after="100" w:afterAutospacing="1" w:line="240" w:lineRule="auto"/>
        <w:rPr>
          <w:rFonts w:eastAsia="Times New Roman"/>
          <w:b/>
        </w:rPr>
      </w:pPr>
      <w:r w:rsidRPr="001E27E4">
        <w:rPr>
          <w:i/>
        </w:rPr>
        <w:t>You cannot refer to the IMOS providers via fax</w:t>
      </w:r>
      <w:r w:rsidR="003644EC">
        <w:rPr>
          <w:i/>
        </w:rPr>
        <w:t xml:space="preserve">. </w:t>
      </w:r>
      <w:r w:rsidR="00B026E0" w:rsidRPr="001E27E4">
        <w:rPr>
          <w:rFonts w:eastAsia="Times New Roman" w:cs="Arial"/>
          <w:b/>
        </w:rPr>
        <w:t>Can I refer a patient to these IMOS providers if they are not resident in London?</w:t>
      </w:r>
    </w:p>
    <w:p w14:paraId="70ADDB6A" w14:textId="0C6CF066" w:rsidR="001E27E4" w:rsidRPr="001E27E4" w:rsidRDefault="001E27E4" w:rsidP="00773839">
      <w:pPr>
        <w:spacing w:before="100" w:beforeAutospacing="1" w:after="100" w:afterAutospacing="1" w:line="240" w:lineRule="auto"/>
        <w:ind w:left="360"/>
        <w:rPr>
          <w:rFonts w:eastAsia="Times New Roman"/>
          <w:i/>
        </w:rPr>
      </w:pPr>
      <w:r w:rsidRPr="001E27E4">
        <w:rPr>
          <w:rFonts w:eastAsia="Times New Roman" w:cs="Arial"/>
          <w:i/>
        </w:rPr>
        <w:t xml:space="preserve">The </w:t>
      </w:r>
      <w:r w:rsidR="003644EC">
        <w:rPr>
          <w:rFonts w:eastAsia="Times New Roman" w:cs="Arial"/>
          <w:i/>
        </w:rPr>
        <w:t xml:space="preserve">IMOS </w:t>
      </w:r>
      <w:r w:rsidRPr="001E27E4">
        <w:rPr>
          <w:rFonts w:eastAsia="Times New Roman" w:cs="Arial"/>
          <w:i/>
        </w:rPr>
        <w:t>service is primarily for London residents or patients with a London GP</w:t>
      </w:r>
      <w:r w:rsidR="00773839">
        <w:rPr>
          <w:rFonts w:eastAsia="Times New Roman" w:cs="Arial"/>
          <w:i/>
        </w:rPr>
        <w:t>. These services will not be advertised outside of London</w:t>
      </w:r>
    </w:p>
    <w:p w14:paraId="58C75323" w14:textId="77777777" w:rsidR="00FD2BCA" w:rsidRPr="001E27E4" w:rsidRDefault="00FD2BCA" w:rsidP="00B026E0">
      <w:pPr>
        <w:pStyle w:val="NormalWeb"/>
        <w:ind w:left="360" w:firstLine="720"/>
        <w:rPr>
          <w:rFonts w:asciiTheme="minorHAnsi" w:hAnsiTheme="minorHAnsi"/>
          <w:b/>
          <w:color w:val="000000"/>
          <w:sz w:val="22"/>
          <w:szCs w:val="22"/>
        </w:rPr>
      </w:pPr>
    </w:p>
    <w:p w14:paraId="71CD59A0" w14:textId="77777777" w:rsidR="00FD2BCA" w:rsidRDefault="001E27E4" w:rsidP="001F04E5">
      <w:pPr>
        <w:pStyle w:val="NormalWeb"/>
        <w:ind w:left="360"/>
        <w:rPr>
          <w:rFonts w:asciiTheme="minorHAnsi" w:hAnsiTheme="minorHAnsi"/>
          <w:b/>
          <w:color w:val="000000"/>
          <w:sz w:val="22"/>
          <w:szCs w:val="22"/>
        </w:rPr>
      </w:pPr>
      <w:r>
        <w:rPr>
          <w:rFonts w:asciiTheme="minorHAnsi" w:hAnsiTheme="minorHAnsi"/>
          <w:b/>
          <w:color w:val="000000"/>
          <w:sz w:val="22"/>
          <w:szCs w:val="22"/>
        </w:rPr>
        <w:t xml:space="preserve">Q. </w:t>
      </w:r>
      <w:r w:rsidR="003928BA" w:rsidRPr="001E27E4">
        <w:rPr>
          <w:rFonts w:asciiTheme="minorHAnsi" w:hAnsiTheme="minorHAnsi"/>
          <w:b/>
          <w:color w:val="000000"/>
          <w:sz w:val="22"/>
          <w:szCs w:val="22"/>
        </w:rPr>
        <w:t>What should I do if I feel unable to determine whether the referral should be made to an IMOS provider or to a secondary care provider?</w:t>
      </w:r>
      <w:r>
        <w:rPr>
          <w:rFonts w:asciiTheme="minorHAnsi" w:hAnsiTheme="minorHAnsi"/>
          <w:b/>
          <w:color w:val="000000"/>
          <w:sz w:val="22"/>
          <w:szCs w:val="22"/>
        </w:rPr>
        <w:t xml:space="preserve"> </w:t>
      </w:r>
    </w:p>
    <w:p w14:paraId="6DF44F40" w14:textId="77777777" w:rsidR="001E27E4" w:rsidRDefault="001E27E4" w:rsidP="001F04E5">
      <w:pPr>
        <w:pStyle w:val="NormalWeb"/>
        <w:ind w:left="360"/>
        <w:rPr>
          <w:rFonts w:asciiTheme="minorHAnsi" w:hAnsiTheme="minorHAnsi"/>
          <w:b/>
          <w:color w:val="000000"/>
          <w:sz w:val="22"/>
          <w:szCs w:val="22"/>
        </w:rPr>
      </w:pPr>
    </w:p>
    <w:p w14:paraId="50913B77" w14:textId="77777777" w:rsidR="001E27E4" w:rsidRPr="001E27E4" w:rsidRDefault="001E27E4" w:rsidP="001F04E5">
      <w:pPr>
        <w:pStyle w:val="NormalWeb"/>
        <w:ind w:left="360"/>
        <w:rPr>
          <w:rFonts w:asciiTheme="minorHAnsi" w:hAnsiTheme="minorHAnsi"/>
          <w:i/>
          <w:color w:val="000000"/>
          <w:sz w:val="22"/>
          <w:szCs w:val="22"/>
        </w:rPr>
      </w:pPr>
      <w:r w:rsidRPr="001E27E4">
        <w:rPr>
          <w:rFonts w:asciiTheme="minorHAnsi" w:hAnsiTheme="minorHAnsi"/>
          <w:i/>
          <w:color w:val="000000"/>
          <w:sz w:val="22"/>
          <w:szCs w:val="22"/>
        </w:rPr>
        <w:t>If you are unsure please send your referral to the IMOS provider in the first instance</w:t>
      </w:r>
      <w:r>
        <w:rPr>
          <w:rFonts w:asciiTheme="minorHAnsi" w:hAnsiTheme="minorHAnsi"/>
          <w:i/>
          <w:color w:val="000000"/>
          <w:sz w:val="22"/>
          <w:szCs w:val="22"/>
        </w:rPr>
        <w:t>.</w:t>
      </w:r>
    </w:p>
    <w:p w14:paraId="6EA32FC0" w14:textId="77777777" w:rsidR="00FD2BCA" w:rsidRPr="001E27E4" w:rsidRDefault="00FD2BCA" w:rsidP="001F04E5">
      <w:pPr>
        <w:ind w:left="360"/>
      </w:pPr>
    </w:p>
    <w:p w14:paraId="056BCBB2" w14:textId="77777777" w:rsidR="00FD2BCA" w:rsidRPr="001E27E4" w:rsidRDefault="00FD2BCA" w:rsidP="00D27107">
      <w:pPr>
        <w:rPr>
          <w:b/>
          <w:u w:val="single"/>
        </w:rPr>
      </w:pPr>
      <w:r w:rsidRPr="001E27E4">
        <w:rPr>
          <w:b/>
          <w:u w:val="single"/>
        </w:rPr>
        <w:t>Tri</w:t>
      </w:r>
      <w:r w:rsidRPr="001E27E4">
        <w:rPr>
          <w:u w:val="single"/>
        </w:rPr>
        <w:t>age</w:t>
      </w:r>
    </w:p>
    <w:p w14:paraId="1372115B" w14:textId="77777777" w:rsidR="00FD2BCA" w:rsidRPr="001E27E4" w:rsidRDefault="00FD2BCA" w:rsidP="00FD2BCA">
      <w:pPr>
        <w:ind w:left="360"/>
        <w:rPr>
          <w:b/>
        </w:rPr>
      </w:pPr>
      <w:r w:rsidRPr="001E27E4">
        <w:rPr>
          <w:b/>
        </w:rPr>
        <w:t>Q. Who is will be doing the triage?</w:t>
      </w:r>
    </w:p>
    <w:p w14:paraId="1A10918C" w14:textId="77777777" w:rsidR="00B026E0" w:rsidRPr="002F39DC" w:rsidRDefault="001E27E4" w:rsidP="002F39DC">
      <w:pPr>
        <w:ind w:firstLine="360"/>
        <w:rPr>
          <w:i/>
        </w:rPr>
      </w:pPr>
      <w:r w:rsidRPr="001E27E4">
        <w:rPr>
          <w:i/>
        </w:rPr>
        <w:t xml:space="preserve">Each </w:t>
      </w:r>
      <w:r w:rsidR="003644EC">
        <w:rPr>
          <w:i/>
        </w:rPr>
        <w:t xml:space="preserve">IMOS </w:t>
      </w:r>
      <w:r w:rsidRPr="001E27E4">
        <w:rPr>
          <w:i/>
        </w:rPr>
        <w:t>contract will be providing their own triage</w:t>
      </w:r>
      <w:r w:rsidR="00FD2BCA" w:rsidRPr="001E27E4">
        <w:rPr>
          <w:i/>
        </w:rPr>
        <w:t>.</w:t>
      </w:r>
    </w:p>
    <w:p w14:paraId="08AC7843" w14:textId="77777777" w:rsidR="00B026E0" w:rsidRPr="001E27E4" w:rsidRDefault="003928BA" w:rsidP="001F04E5">
      <w:pPr>
        <w:ind w:left="360"/>
        <w:rPr>
          <w:b/>
          <w:u w:val="single"/>
        </w:rPr>
      </w:pPr>
      <w:r w:rsidRPr="001E27E4">
        <w:rPr>
          <w:b/>
          <w:u w:val="single"/>
        </w:rPr>
        <w:t>Treatment</w:t>
      </w:r>
    </w:p>
    <w:p w14:paraId="5B8E51FE" w14:textId="77777777" w:rsidR="00B026E0" w:rsidRPr="005374B8" w:rsidRDefault="005374B8" w:rsidP="001F04E5">
      <w:pPr>
        <w:ind w:left="360"/>
        <w:rPr>
          <w:b/>
        </w:rPr>
      </w:pPr>
      <w:r w:rsidRPr="005374B8">
        <w:rPr>
          <w:b/>
        </w:rPr>
        <w:t>Q. Is there a referral to treatment (RTT) time limit for patients referred to IMOS service?</w:t>
      </w:r>
    </w:p>
    <w:p w14:paraId="7DEC6B31" w14:textId="77777777" w:rsidR="005374B8" w:rsidRPr="00D27107" w:rsidRDefault="005374B8" w:rsidP="005374B8">
      <w:pPr>
        <w:ind w:left="360"/>
        <w:rPr>
          <w:i/>
        </w:rPr>
      </w:pPr>
      <w:r w:rsidRPr="00D27107">
        <w:rPr>
          <w:i/>
        </w:rPr>
        <w:t>Referrals will be triaged by the provider within 5 working days</w:t>
      </w:r>
    </w:p>
    <w:p w14:paraId="71D9228C" w14:textId="77777777" w:rsidR="005374B8" w:rsidRPr="00D27107" w:rsidRDefault="005374B8" w:rsidP="005374B8">
      <w:pPr>
        <w:ind w:left="360"/>
        <w:rPr>
          <w:i/>
        </w:rPr>
      </w:pPr>
      <w:r w:rsidRPr="00D27107">
        <w:rPr>
          <w:i/>
        </w:rPr>
        <w:t>Assessment appointments if necessary to take place within 3 weeks of on receipt of a complete and valid referral</w:t>
      </w:r>
    </w:p>
    <w:p w14:paraId="320F367E" w14:textId="77777777" w:rsidR="005374B8" w:rsidRPr="00D27107" w:rsidRDefault="005374B8" w:rsidP="005374B8">
      <w:pPr>
        <w:ind w:left="360"/>
        <w:rPr>
          <w:i/>
        </w:rPr>
      </w:pPr>
      <w:r w:rsidRPr="00D27107">
        <w:rPr>
          <w:i/>
        </w:rPr>
        <w:t>All treatment to take place in primary care within 6 weeks</w:t>
      </w:r>
    </w:p>
    <w:p w14:paraId="0CAA4D54" w14:textId="77777777" w:rsidR="005374B8" w:rsidRPr="001E27E4" w:rsidRDefault="005374B8" w:rsidP="001F04E5">
      <w:pPr>
        <w:ind w:left="360"/>
      </w:pPr>
    </w:p>
    <w:p w14:paraId="7C6542EA" w14:textId="77777777" w:rsidR="003928BA" w:rsidRPr="00912D7B" w:rsidRDefault="003928BA" w:rsidP="00912D7B">
      <w:pPr>
        <w:pStyle w:val="ListParagraph"/>
        <w:numPr>
          <w:ilvl w:val="0"/>
          <w:numId w:val="14"/>
        </w:numPr>
        <w:spacing w:before="100" w:beforeAutospacing="1" w:after="100" w:afterAutospacing="1" w:line="240" w:lineRule="auto"/>
        <w:rPr>
          <w:rFonts w:eastAsia="Times New Roman"/>
          <w:b/>
        </w:rPr>
      </w:pPr>
      <w:r w:rsidRPr="00912D7B">
        <w:rPr>
          <w:rFonts w:eastAsia="Times New Roman"/>
          <w:b/>
        </w:rPr>
        <w:t>What should I do if I feel unable to undertake a procedure considered to be "level 1" and which I am unable to refer to an IMOS or secondary care provider? </w:t>
      </w:r>
    </w:p>
    <w:p w14:paraId="53C4FC13" w14:textId="77777777" w:rsidR="00FF09AF" w:rsidRPr="00D27107" w:rsidRDefault="00912D7B" w:rsidP="001F04E5">
      <w:pPr>
        <w:ind w:left="360"/>
        <w:rPr>
          <w:i/>
        </w:rPr>
      </w:pPr>
      <w:r w:rsidRPr="00D27107">
        <w:rPr>
          <w:i/>
        </w:rPr>
        <w:t>If you are not confident in the procedure you are about to undertake please speak to your peers within the practice in the first instance. If you are unable to do this then refer to IMOS services with a full explanation as to why the procedure could not be carried out</w:t>
      </w:r>
      <w:r w:rsidR="003644EC">
        <w:rPr>
          <w:i/>
        </w:rPr>
        <w:t xml:space="preserve"> by you in your practice.  If you do not provide a full explanation your referral may not be accepted by the IMOS service.</w:t>
      </w:r>
    </w:p>
    <w:sectPr w:rsidR="00FF09AF" w:rsidRPr="00D27107">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6959284" w15:done="0"/>
  <w15:commentEx w15:paraId="7C063415" w15:done="0"/>
  <w15:commentEx w15:paraId="56F219DD" w15:done="0"/>
  <w15:commentEx w15:paraId="001BD12B" w15:done="0"/>
  <w15:commentEx w15:paraId="65473A3C" w15:done="0"/>
  <w15:commentEx w15:paraId="0A73A7FB" w15:done="0"/>
  <w15:commentEx w15:paraId="12E3AC8F" w15:done="0"/>
  <w15:commentEx w15:paraId="3F11ACA9" w15:done="0"/>
  <w15:commentEx w15:paraId="35E2C4B3" w15:done="0"/>
  <w15:commentEx w15:paraId="3DB6857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959284" w16cid:durableId="1EAD597E"/>
  <w16cid:commentId w16cid:paraId="7C063415" w16cid:durableId="1EAD5FBB"/>
  <w16cid:commentId w16cid:paraId="56F219DD" w16cid:durableId="1EAD59CE"/>
  <w16cid:commentId w16cid:paraId="001BD12B" w16cid:durableId="1EAD5DE6"/>
  <w16cid:commentId w16cid:paraId="65473A3C" w16cid:durableId="1EAD5E4E"/>
  <w16cid:commentId w16cid:paraId="0A73A7FB" w16cid:durableId="1EAD5A2D"/>
  <w16cid:commentId w16cid:paraId="12E3AC8F" w16cid:durableId="1EAD5B8D"/>
  <w16cid:commentId w16cid:paraId="3F11ACA9" w16cid:durableId="1EAD5ACF"/>
  <w16cid:commentId w16cid:paraId="35E2C4B3" w16cid:durableId="1EAD5B03"/>
  <w16cid:commentId w16cid:paraId="3DB68570" w16cid:durableId="1EAD5CF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7514B"/>
    <w:multiLevelType w:val="hybridMultilevel"/>
    <w:tmpl w:val="F808CF60"/>
    <w:lvl w:ilvl="0" w:tplc="74D4458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3A6721D"/>
    <w:multiLevelType w:val="multilevel"/>
    <w:tmpl w:val="26C8086C"/>
    <w:lvl w:ilvl="0">
      <w:start w:val="5"/>
      <w:numFmt w:val="decimal"/>
      <w:lvlText w:val="%1"/>
      <w:lvlJc w:val="left"/>
      <w:pPr>
        <w:ind w:left="480" w:hanging="480"/>
      </w:pPr>
      <w:rPr>
        <w:rFonts w:eastAsia="Times New Roman" w:hint="default"/>
      </w:rPr>
    </w:lvl>
    <w:lvl w:ilvl="1">
      <w:start w:val="1"/>
      <w:numFmt w:val="decimal"/>
      <w:lvlText w:val="%1.%2"/>
      <w:lvlJc w:val="left"/>
      <w:pPr>
        <w:ind w:left="480" w:hanging="48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2">
    <w:nsid w:val="22E317F4"/>
    <w:multiLevelType w:val="hybridMultilevel"/>
    <w:tmpl w:val="6BA873C4"/>
    <w:lvl w:ilvl="0" w:tplc="4F56E5B8">
      <w:start w:val="17"/>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25B124B3"/>
    <w:multiLevelType w:val="hybridMultilevel"/>
    <w:tmpl w:val="1BAE662A"/>
    <w:lvl w:ilvl="0" w:tplc="74D4458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4427820"/>
    <w:multiLevelType w:val="hybridMultilevel"/>
    <w:tmpl w:val="6A1AD5F4"/>
    <w:lvl w:ilvl="0" w:tplc="08090015">
      <w:start w:val="17"/>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4A558F6"/>
    <w:multiLevelType w:val="hybridMultilevel"/>
    <w:tmpl w:val="6B004B66"/>
    <w:lvl w:ilvl="0" w:tplc="480EA0FC">
      <w:start w:val="17"/>
      <w:numFmt w:val="upperLetter"/>
      <w:lvlText w:val="%1."/>
      <w:lvlJc w:val="left"/>
      <w:pPr>
        <w:ind w:left="720" w:hanging="36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6AD5792"/>
    <w:multiLevelType w:val="hybridMultilevel"/>
    <w:tmpl w:val="C92C3608"/>
    <w:lvl w:ilvl="0" w:tplc="607E5A0A">
      <w:start w:val="17"/>
      <w:numFmt w:val="upperLetter"/>
      <w:lvlText w:val="%1."/>
      <w:lvlJc w:val="left"/>
      <w:pPr>
        <w:ind w:left="1080" w:hanging="360"/>
      </w:pPr>
      <w:rPr>
        <w:rFonts w:cs="Aria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39CA29E3"/>
    <w:multiLevelType w:val="multilevel"/>
    <w:tmpl w:val="69E87F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40444278"/>
    <w:multiLevelType w:val="hybridMultilevel"/>
    <w:tmpl w:val="E30CDE94"/>
    <w:lvl w:ilvl="0" w:tplc="74D4458E">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5D74F0E"/>
    <w:multiLevelType w:val="hybridMultilevel"/>
    <w:tmpl w:val="6C0EE6AC"/>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nsid w:val="5EF35563"/>
    <w:multiLevelType w:val="hybridMultilevel"/>
    <w:tmpl w:val="7B70FB84"/>
    <w:lvl w:ilvl="0" w:tplc="08090015">
      <w:start w:val="17"/>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0420C1C"/>
    <w:multiLevelType w:val="hybridMultilevel"/>
    <w:tmpl w:val="87AAF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B211CE3"/>
    <w:multiLevelType w:val="hybridMultilevel"/>
    <w:tmpl w:val="E62A89DC"/>
    <w:lvl w:ilvl="0" w:tplc="EDFEF1E0">
      <w:start w:val="17"/>
      <w:numFmt w:val="upperLetter"/>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1"/>
  </w:num>
  <w:num w:numId="4">
    <w:abstractNumId w:val="8"/>
  </w:num>
  <w:num w:numId="5">
    <w:abstractNumId w:val="3"/>
  </w:num>
  <w:num w:numId="6">
    <w:abstractNumId w:val="0"/>
  </w:num>
  <w:num w:numId="7">
    <w:abstractNumId w:val="7"/>
  </w:num>
  <w:num w:numId="8">
    <w:abstractNumId w:val="2"/>
  </w:num>
  <w:num w:numId="9">
    <w:abstractNumId w:val="4"/>
  </w:num>
  <w:num w:numId="10">
    <w:abstractNumId w:val="5"/>
  </w:num>
  <w:num w:numId="11">
    <w:abstractNumId w:val="6"/>
  </w:num>
  <w:num w:numId="12">
    <w:abstractNumId w:val="12"/>
  </w:num>
  <w:num w:numId="13">
    <w:abstractNumId w:val="1"/>
  </w:num>
  <w:num w:numId="14">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DC">
    <w15:presenceInfo w15:providerId="None" w15:userId="LD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C3D"/>
    <w:rsid w:val="000C3C3D"/>
    <w:rsid w:val="001E27E4"/>
    <w:rsid w:val="001F04E5"/>
    <w:rsid w:val="00207CCD"/>
    <w:rsid w:val="002F39DC"/>
    <w:rsid w:val="003644EC"/>
    <w:rsid w:val="003928BA"/>
    <w:rsid w:val="0041692D"/>
    <w:rsid w:val="005374B8"/>
    <w:rsid w:val="005E61BF"/>
    <w:rsid w:val="005F2B27"/>
    <w:rsid w:val="007319BA"/>
    <w:rsid w:val="00744BC8"/>
    <w:rsid w:val="00773839"/>
    <w:rsid w:val="007A6879"/>
    <w:rsid w:val="00830156"/>
    <w:rsid w:val="008808AE"/>
    <w:rsid w:val="00912D7B"/>
    <w:rsid w:val="00A11E8A"/>
    <w:rsid w:val="00AE6B2C"/>
    <w:rsid w:val="00B026E0"/>
    <w:rsid w:val="00B320D3"/>
    <w:rsid w:val="00B46D8D"/>
    <w:rsid w:val="00C778C8"/>
    <w:rsid w:val="00CF05A7"/>
    <w:rsid w:val="00CF1BD0"/>
    <w:rsid w:val="00D14A38"/>
    <w:rsid w:val="00D27107"/>
    <w:rsid w:val="00F36257"/>
    <w:rsid w:val="00FD080B"/>
    <w:rsid w:val="00FD2BCA"/>
    <w:rsid w:val="00FD4DC4"/>
    <w:rsid w:val="00FE6E01"/>
    <w:rsid w:val="00FF09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E8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E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0156"/>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1F04E5"/>
    <w:pPr>
      <w:ind w:left="720"/>
      <w:contextualSpacing/>
    </w:pPr>
  </w:style>
  <w:style w:type="paragraph" w:styleId="PlainText">
    <w:name w:val="Plain Text"/>
    <w:basedOn w:val="Normal"/>
    <w:link w:val="PlainTextChar"/>
    <w:uiPriority w:val="99"/>
    <w:semiHidden/>
    <w:unhideWhenUsed/>
    <w:rsid w:val="00FD2BC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FD2BCA"/>
    <w:rPr>
      <w:rFonts w:ascii="Calibri" w:hAnsi="Calibri"/>
      <w:szCs w:val="21"/>
    </w:rPr>
  </w:style>
  <w:style w:type="character" w:styleId="Hyperlink">
    <w:name w:val="Hyperlink"/>
    <w:basedOn w:val="DefaultParagraphFont"/>
    <w:uiPriority w:val="99"/>
    <w:unhideWhenUsed/>
    <w:rsid w:val="00FF09AF"/>
    <w:rPr>
      <w:color w:val="0000FF"/>
      <w:u w:val="single"/>
    </w:rPr>
  </w:style>
  <w:style w:type="character" w:styleId="Strong">
    <w:name w:val="Strong"/>
    <w:basedOn w:val="DefaultParagraphFont"/>
    <w:uiPriority w:val="22"/>
    <w:qFormat/>
    <w:rsid w:val="00B320D3"/>
    <w:rPr>
      <w:b/>
      <w:bCs/>
    </w:rPr>
  </w:style>
  <w:style w:type="paragraph" w:styleId="BalloonText">
    <w:name w:val="Balloon Text"/>
    <w:basedOn w:val="Normal"/>
    <w:link w:val="BalloonTextChar"/>
    <w:uiPriority w:val="99"/>
    <w:semiHidden/>
    <w:unhideWhenUsed/>
    <w:rsid w:val="003644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44EC"/>
    <w:rPr>
      <w:rFonts w:ascii="Tahoma" w:hAnsi="Tahoma" w:cs="Tahoma"/>
      <w:sz w:val="16"/>
      <w:szCs w:val="16"/>
    </w:rPr>
  </w:style>
  <w:style w:type="character" w:styleId="CommentReference">
    <w:name w:val="annotation reference"/>
    <w:basedOn w:val="DefaultParagraphFont"/>
    <w:uiPriority w:val="99"/>
    <w:semiHidden/>
    <w:unhideWhenUsed/>
    <w:rsid w:val="00FD4DC4"/>
    <w:rPr>
      <w:sz w:val="16"/>
      <w:szCs w:val="16"/>
    </w:rPr>
  </w:style>
  <w:style w:type="paragraph" w:styleId="CommentText">
    <w:name w:val="annotation text"/>
    <w:basedOn w:val="Normal"/>
    <w:link w:val="CommentTextChar"/>
    <w:uiPriority w:val="99"/>
    <w:semiHidden/>
    <w:unhideWhenUsed/>
    <w:rsid w:val="00FD4DC4"/>
    <w:pPr>
      <w:spacing w:line="240" w:lineRule="auto"/>
    </w:pPr>
    <w:rPr>
      <w:sz w:val="20"/>
      <w:szCs w:val="20"/>
    </w:rPr>
  </w:style>
  <w:style w:type="character" w:customStyle="1" w:styleId="CommentTextChar">
    <w:name w:val="Comment Text Char"/>
    <w:basedOn w:val="DefaultParagraphFont"/>
    <w:link w:val="CommentText"/>
    <w:uiPriority w:val="99"/>
    <w:semiHidden/>
    <w:rsid w:val="00FD4DC4"/>
    <w:rPr>
      <w:sz w:val="20"/>
      <w:szCs w:val="20"/>
    </w:rPr>
  </w:style>
  <w:style w:type="paragraph" w:styleId="CommentSubject">
    <w:name w:val="annotation subject"/>
    <w:basedOn w:val="CommentText"/>
    <w:next w:val="CommentText"/>
    <w:link w:val="CommentSubjectChar"/>
    <w:uiPriority w:val="99"/>
    <w:semiHidden/>
    <w:unhideWhenUsed/>
    <w:rsid w:val="00FD4DC4"/>
    <w:rPr>
      <w:b/>
      <w:bCs/>
    </w:rPr>
  </w:style>
  <w:style w:type="character" w:customStyle="1" w:styleId="CommentSubjectChar">
    <w:name w:val="Comment Subject Char"/>
    <w:basedOn w:val="CommentTextChar"/>
    <w:link w:val="CommentSubject"/>
    <w:uiPriority w:val="99"/>
    <w:semiHidden/>
    <w:rsid w:val="00FD4DC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E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30156"/>
    <w:pPr>
      <w:spacing w:after="0" w:line="240" w:lineRule="auto"/>
    </w:pPr>
    <w:rPr>
      <w:rFonts w:ascii="Times New Roman" w:hAnsi="Times New Roman" w:cs="Times New Roman"/>
      <w:sz w:val="24"/>
      <w:szCs w:val="24"/>
      <w:lang w:eastAsia="en-GB"/>
    </w:rPr>
  </w:style>
  <w:style w:type="paragraph" w:styleId="ListParagraph">
    <w:name w:val="List Paragraph"/>
    <w:basedOn w:val="Normal"/>
    <w:uiPriority w:val="34"/>
    <w:qFormat/>
    <w:rsid w:val="001F04E5"/>
    <w:pPr>
      <w:ind w:left="720"/>
      <w:contextualSpacing/>
    </w:pPr>
  </w:style>
  <w:style w:type="paragraph" w:styleId="PlainText">
    <w:name w:val="Plain Text"/>
    <w:basedOn w:val="Normal"/>
    <w:link w:val="PlainTextChar"/>
    <w:uiPriority w:val="99"/>
    <w:semiHidden/>
    <w:unhideWhenUsed/>
    <w:rsid w:val="00FD2BC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FD2BCA"/>
    <w:rPr>
      <w:rFonts w:ascii="Calibri" w:hAnsi="Calibri"/>
      <w:szCs w:val="21"/>
    </w:rPr>
  </w:style>
  <w:style w:type="character" w:styleId="Hyperlink">
    <w:name w:val="Hyperlink"/>
    <w:basedOn w:val="DefaultParagraphFont"/>
    <w:uiPriority w:val="99"/>
    <w:unhideWhenUsed/>
    <w:rsid w:val="00FF09AF"/>
    <w:rPr>
      <w:color w:val="0000FF"/>
      <w:u w:val="single"/>
    </w:rPr>
  </w:style>
  <w:style w:type="character" w:styleId="Strong">
    <w:name w:val="Strong"/>
    <w:basedOn w:val="DefaultParagraphFont"/>
    <w:uiPriority w:val="22"/>
    <w:qFormat/>
    <w:rsid w:val="00B320D3"/>
    <w:rPr>
      <w:b/>
      <w:bCs/>
    </w:rPr>
  </w:style>
  <w:style w:type="paragraph" w:styleId="BalloonText">
    <w:name w:val="Balloon Text"/>
    <w:basedOn w:val="Normal"/>
    <w:link w:val="BalloonTextChar"/>
    <w:uiPriority w:val="99"/>
    <w:semiHidden/>
    <w:unhideWhenUsed/>
    <w:rsid w:val="003644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44EC"/>
    <w:rPr>
      <w:rFonts w:ascii="Tahoma" w:hAnsi="Tahoma" w:cs="Tahoma"/>
      <w:sz w:val="16"/>
      <w:szCs w:val="16"/>
    </w:rPr>
  </w:style>
  <w:style w:type="character" w:styleId="CommentReference">
    <w:name w:val="annotation reference"/>
    <w:basedOn w:val="DefaultParagraphFont"/>
    <w:uiPriority w:val="99"/>
    <w:semiHidden/>
    <w:unhideWhenUsed/>
    <w:rsid w:val="00FD4DC4"/>
    <w:rPr>
      <w:sz w:val="16"/>
      <w:szCs w:val="16"/>
    </w:rPr>
  </w:style>
  <w:style w:type="paragraph" w:styleId="CommentText">
    <w:name w:val="annotation text"/>
    <w:basedOn w:val="Normal"/>
    <w:link w:val="CommentTextChar"/>
    <w:uiPriority w:val="99"/>
    <w:semiHidden/>
    <w:unhideWhenUsed/>
    <w:rsid w:val="00FD4DC4"/>
    <w:pPr>
      <w:spacing w:line="240" w:lineRule="auto"/>
    </w:pPr>
    <w:rPr>
      <w:sz w:val="20"/>
      <w:szCs w:val="20"/>
    </w:rPr>
  </w:style>
  <w:style w:type="character" w:customStyle="1" w:styleId="CommentTextChar">
    <w:name w:val="Comment Text Char"/>
    <w:basedOn w:val="DefaultParagraphFont"/>
    <w:link w:val="CommentText"/>
    <w:uiPriority w:val="99"/>
    <w:semiHidden/>
    <w:rsid w:val="00FD4DC4"/>
    <w:rPr>
      <w:sz w:val="20"/>
      <w:szCs w:val="20"/>
    </w:rPr>
  </w:style>
  <w:style w:type="paragraph" w:styleId="CommentSubject">
    <w:name w:val="annotation subject"/>
    <w:basedOn w:val="CommentText"/>
    <w:next w:val="CommentText"/>
    <w:link w:val="CommentSubjectChar"/>
    <w:uiPriority w:val="99"/>
    <w:semiHidden/>
    <w:unhideWhenUsed/>
    <w:rsid w:val="00FD4DC4"/>
    <w:rPr>
      <w:b/>
      <w:bCs/>
    </w:rPr>
  </w:style>
  <w:style w:type="character" w:customStyle="1" w:styleId="CommentSubjectChar">
    <w:name w:val="Comment Subject Char"/>
    <w:basedOn w:val="CommentTextChar"/>
    <w:link w:val="CommentSubject"/>
    <w:uiPriority w:val="99"/>
    <w:semiHidden/>
    <w:rsid w:val="00FD4DC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87387">
      <w:bodyDiv w:val="1"/>
      <w:marLeft w:val="0"/>
      <w:marRight w:val="0"/>
      <w:marTop w:val="0"/>
      <w:marBottom w:val="0"/>
      <w:divBdr>
        <w:top w:val="none" w:sz="0" w:space="0" w:color="auto"/>
        <w:left w:val="none" w:sz="0" w:space="0" w:color="auto"/>
        <w:bottom w:val="none" w:sz="0" w:space="0" w:color="auto"/>
        <w:right w:val="none" w:sz="0" w:space="0" w:color="auto"/>
      </w:divBdr>
    </w:div>
    <w:div w:id="238291022">
      <w:bodyDiv w:val="1"/>
      <w:marLeft w:val="0"/>
      <w:marRight w:val="0"/>
      <w:marTop w:val="0"/>
      <w:marBottom w:val="0"/>
      <w:divBdr>
        <w:top w:val="none" w:sz="0" w:space="0" w:color="auto"/>
        <w:left w:val="none" w:sz="0" w:space="0" w:color="auto"/>
        <w:bottom w:val="none" w:sz="0" w:space="0" w:color="auto"/>
        <w:right w:val="none" w:sz="0" w:space="0" w:color="auto"/>
      </w:divBdr>
    </w:div>
    <w:div w:id="385106284">
      <w:bodyDiv w:val="1"/>
      <w:marLeft w:val="0"/>
      <w:marRight w:val="0"/>
      <w:marTop w:val="0"/>
      <w:marBottom w:val="0"/>
      <w:divBdr>
        <w:top w:val="none" w:sz="0" w:space="0" w:color="auto"/>
        <w:left w:val="none" w:sz="0" w:space="0" w:color="auto"/>
        <w:bottom w:val="none" w:sz="0" w:space="0" w:color="auto"/>
        <w:right w:val="none" w:sz="0" w:space="0" w:color="auto"/>
      </w:divBdr>
    </w:div>
    <w:div w:id="410659069">
      <w:bodyDiv w:val="1"/>
      <w:marLeft w:val="0"/>
      <w:marRight w:val="0"/>
      <w:marTop w:val="0"/>
      <w:marBottom w:val="0"/>
      <w:divBdr>
        <w:top w:val="none" w:sz="0" w:space="0" w:color="auto"/>
        <w:left w:val="none" w:sz="0" w:space="0" w:color="auto"/>
        <w:bottom w:val="none" w:sz="0" w:space="0" w:color="auto"/>
        <w:right w:val="none" w:sz="0" w:space="0" w:color="auto"/>
      </w:divBdr>
    </w:div>
    <w:div w:id="542525419">
      <w:bodyDiv w:val="1"/>
      <w:marLeft w:val="0"/>
      <w:marRight w:val="0"/>
      <w:marTop w:val="0"/>
      <w:marBottom w:val="0"/>
      <w:divBdr>
        <w:top w:val="none" w:sz="0" w:space="0" w:color="auto"/>
        <w:left w:val="none" w:sz="0" w:space="0" w:color="auto"/>
        <w:bottom w:val="none" w:sz="0" w:space="0" w:color="auto"/>
        <w:right w:val="none" w:sz="0" w:space="0" w:color="auto"/>
      </w:divBdr>
    </w:div>
    <w:div w:id="760417907">
      <w:bodyDiv w:val="1"/>
      <w:marLeft w:val="0"/>
      <w:marRight w:val="0"/>
      <w:marTop w:val="0"/>
      <w:marBottom w:val="0"/>
      <w:divBdr>
        <w:top w:val="none" w:sz="0" w:space="0" w:color="auto"/>
        <w:left w:val="none" w:sz="0" w:space="0" w:color="auto"/>
        <w:bottom w:val="none" w:sz="0" w:space="0" w:color="auto"/>
        <w:right w:val="none" w:sz="0" w:space="0" w:color="auto"/>
      </w:divBdr>
    </w:div>
    <w:div w:id="112762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nhsbsa.nhs.uk/help-nhs-dental-costs" TargetMode="Externa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870</Words>
  <Characters>4959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IMS3</Company>
  <LinksUpToDate>false</LinksUpToDate>
  <CharactersWithSpaces>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Mervlyn Clarke</dc:creator>
  <cp:lastModifiedBy>Kundan Chauhan</cp:lastModifiedBy>
  <cp:revision>4</cp:revision>
  <dcterms:created xsi:type="dcterms:W3CDTF">2018-05-29T15:12:00Z</dcterms:created>
  <dcterms:modified xsi:type="dcterms:W3CDTF">2018-05-31T13:19:00Z</dcterms:modified>
</cp:coreProperties>
</file>